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embeddings/oleObject1.bin" ContentType="application/vnd.openxmlformats-officedocument.oleObject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10068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1417"/>
        <w:gridCol w:w="3831"/>
      </w:tblGrid>
      <w:tr>
        <w:trPr>
          <w:trHeight w:val="1702" w:hRule="atLeast"/>
        </w:trPr>
        <w:tc>
          <w:tcPr>
            <w:tcW w:w="4820" w:type="dxa"/>
            <w:tcBorders/>
            <w:shd w:fill="auto" w:val="clear"/>
          </w:tcPr>
          <w:p>
            <w:pPr>
              <w:pStyle w:val="TextBody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ИСПОЛНИТЕЛЬНЫЙ  КОМИТЕТ</w:t>
            </w:r>
          </w:p>
          <w:p>
            <w:pPr>
              <w:pStyle w:val="Normal"/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>
            <w:pPr>
              <w:pStyle w:val="Normal"/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>
            <w:pPr>
              <w:pStyle w:val="Normal"/>
              <w:jc w:val="center"/>
              <w:rPr>
                <w:sz w:val="10"/>
                <w:szCs w:val="10"/>
                <w:lang w:val="be-BY"/>
              </w:rPr>
            </w:pPr>
            <w:r>
              <w:rPr>
                <w:sz w:val="10"/>
                <w:szCs w:val="10"/>
                <w:lang w:val="be-BY"/>
              </w:rPr>
            </w:r>
          </w:p>
          <w:p>
            <w:pPr>
              <w:pStyle w:val="Heading3"/>
              <w:spacing w:before="0" w:after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УПРАВЛЕНИЕ</w:t>
            </w:r>
          </w:p>
          <w:p>
            <w:pPr>
              <w:pStyle w:val="Normal"/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/>
                <w:sz w:val="19"/>
                <w:szCs w:val="19"/>
              </w:rPr>
              <w:t>ОБРАЗОВАНИЯ</w:t>
            </w:r>
          </w:p>
          <w:p>
            <w:pPr>
              <w:pStyle w:val="Normal"/>
              <w:jc w:val="center"/>
              <w:rPr>
                <w:b/>
                <w:b/>
                <w:bCs/>
                <w:sz w:val="10"/>
                <w:szCs w:val="10"/>
                <w:lang w:val="be-BY"/>
              </w:rPr>
            </w:pPr>
            <w:r>
              <w:rPr>
                <w:b/>
                <w:bCs/>
                <w:sz w:val="10"/>
                <w:szCs w:val="10"/>
                <w:lang w:val="be-BY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jc w:val="center"/>
              <w:rPr>
                <w:lang w:val="be-BY"/>
              </w:rPr>
            </w:pPr>
            <w:r>
              <w:rPr>
                <w:lang w:val="en-US" w:eastAsia="en-US"/>
              </w:rPr>
              <w:object>
                <v:shape id="ole_rId2" style="width:65.2pt;height:69pt" o:ole="">
                  <v:imagedata r:id="rId3" o:title=""/>
                </v:shape>
                <o:OLEObject Type="Embed" ProgID="" ShapeID="ole_rId2" DrawAspect="Content" ObjectID="_2039765375" r:id="rId2"/>
              </w:object>
            </w:r>
          </w:p>
        </w:tc>
        <w:tc>
          <w:tcPr>
            <w:tcW w:w="3831" w:type="dxa"/>
            <w:tcBorders/>
            <w:shd w:fill="auto" w:val="clear"/>
          </w:tcPr>
          <w:p>
            <w:pPr>
              <w:pStyle w:val="TextBody"/>
              <w:jc w:val="center"/>
              <w:rPr/>
            </w:pPr>
            <w:r>
              <w:rPr>
                <w:sz w:val="23"/>
                <w:szCs w:val="23"/>
              </w:rPr>
              <w:t>КАЗАН  Ш</w:t>
            </w:r>
            <w:r>
              <w:rPr>
                <w:sz w:val="23"/>
                <w:szCs w:val="23"/>
                <w:lang w:val="tt-RU"/>
              </w:rPr>
              <w:t>ӘҺӘ</w:t>
            </w:r>
            <w:r>
              <w:rPr>
                <w:sz w:val="23"/>
                <w:szCs w:val="23"/>
              </w:rPr>
              <w:t>РЕ</w:t>
            </w:r>
          </w:p>
          <w:p>
            <w:pPr>
              <w:pStyle w:val="TextBody"/>
              <w:jc w:val="center"/>
              <w:rPr/>
            </w:pPr>
            <w:r>
              <w:rPr>
                <w:sz w:val="23"/>
                <w:szCs w:val="23"/>
              </w:rPr>
              <w:t>МУНИЦИПАЛЬ  БЕР</w:t>
            </w:r>
            <w:r>
              <w:rPr>
                <w:sz w:val="23"/>
                <w:szCs w:val="23"/>
                <w:lang w:val="tt-RU"/>
              </w:rPr>
              <w:t>Ә</w:t>
            </w:r>
            <w:r>
              <w:rPr>
                <w:sz w:val="23"/>
                <w:szCs w:val="23"/>
              </w:rPr>
              <w:t>МЛЕГЕНЕ</w:t>
            </w:r>
            <w:r>
              <w:rPr>
                <w:sz w:val="23"/>
                <w:szCs w:val="23"/>
                <w:lang w:val="tt-RU"/>
              </w:rPr>
              <w:t>Ң</w:t>
            </w:r>
          </w:p>
          <w:p>
            <w:pPr>
              <w:pStyle w:val="Normal"/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>
            <w:pPr>
              <w:pStyle w:val="Normal"/>
              <w:jc w:val="center"/>
              <w:rPr>
                <w:sz w:val="10"/>
                <w:szCs w:val="10"/>
                <w:lang w:val="hsb-DE"/>
              </w:rPr>
            </w:pPr>
            <w:r>
              <w:rPr>
                <w:sz w:val="10"/>
                <w:szCs w:val="10"/>
                <w:lang w:val="hsb-DE"/>
              </w:rPr>
            </w:r>
          </w:p>
          <w:p>
            <w:pPr>
              <w:pStyle w:val="Heading3"/>
              <w:spacing w:before="0" w:after="0"/>
              <w:jc w:val="center"/>
              <w:rPr/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>
            <w:pPr>
              <w:pStyle w:val="Heading3"/>
              <w:spacing w:before="0" w:after="0"/>
              <w:jc w:val="center"/>
              <w:rPr/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>
            <w:pPr>
              <w:pStyle w:val="Normal"/>
              <w:jc w:val="center"/>
              <w:rPr>
                <w:sz w:val="10"/>
                <w:szCs w:val="10"/>
                <w:lang w:val="be-BY"/>
              </w:rPr>
            </w:pPr>
            <w:r>
              <w:rPr>
                <w:sz w:val="10"/>
                <w:szCs w:val="10"/>
                <w:lang w:val="be-BY"/>
              </w:rPr>
            </w:r>
          </w:p>
        </w:tc>
      </w:tr>
    </w:tbl>
    <w:p>
      <w:pPr>
        <w:pStyle w:val="Normal"/>
        <w:rPr>
          <w:lang w:val="de-AT"/>
        </w:rPr>
      </w:pPr>
      <w:r>
        <w:rPr>
          <w:lang w:val="de-AT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875" cy="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7pt,5.7pt" to="484.15pt,5.7pt" stroked="t" style="position:absolute">
                <v:stroke color="black" weight="12600" joinstyle="miter" endcap="square"/>
                <v:fill o:detectmouseclick="t" on="false"/>
              </v:line>
            </w:pict>
          </mc:Fallback>
        </mc:AlternateContent>
      </w:r>
    </w:p>
    <w:p>
      <w:pPr>
        <w:pStyle w:val="Normal"/>
        <w:ind w:right="-1559" w:hanging="0"/>
        <w:rPr/>
      </w:pPr>
      <w:r>
        <w:rPr>
          <w:rFonts w:eastAsia="Arial Unicode MS"/>
          <w:b/>
          <w:sz w:val="28"/>
          <w:szCs w:val="28"/>
        </w:rPr>
        <w:tab/>
        <w:t xml:space="preserve">ПРИКАЗ </w:t>
        <w:tab/>
        <w:tab/>
        <w:tab/>
        <w:tab/>
        <w:tab/>
        <w:tab/>
        <w:tab/>
        <w:tab/>
        <w:t>БОЕРЫК</w:t>
      </w:r>
    </w:p>
    <w:p>
      <w:pPr>
        <w:pStyle w:val="Normal"/>
        <w:ind w:right="-1559" w:hanging="0"/>
        <w:rPr>
          <w:rFonts w:eastAsia="Arial Unicode MS"/>
          <w:b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</w:r>
    </w:p>
    <w:p>
      <w:pPr>
        <w:pStyle w:val="Normal"/>
        <w:ind w:right="-1559" w:hanging="0"/>
        <w:rPr>
          <w:b/>
          <w:b/>
          <w:sz w:val="28"/>
          <w:szCs w:val="28"/>
        </w:rPr>
      </w:pPr>
      <w:r>
        <w:rPr>
          <w:sz w:val="28"/>
          <w:szCs w:val="28"/>
          <w:u w:val="single"/>
          <w:lang w:val="de-AT"/>
        </w:rPr>
        <w:t>«</w:t>
      </w:r>
      <w:r>
        <w:rPr>
          <w:sz w:val="28"/>
          <w:szCs w:val="28"/>
          <w:u w:val="single"/>
        </w:rPr>
        <w:t xml:space="preserve"> 24»  03   </w:t>
      </w:r>
      <w:r>
        <w:rPr>
          <w:sz w:val="28"/>
          <w:szCs w:val="28"/>
          <w:u w:val="single"/>
          <w:lang w:val="de-AT"/>
        </w:rPr>
        <w:t>20</w:t>
      </w:r>
      <w:r>
        <w:rPr>
          <w:sz w:val="28"/>
          <w:szCs w:val="28"/>
          <w:u w:val="single"/>
        </w:rPr>
        <w:t xml:space="preserve">20 </w:t>
      </w:r>
      <w:r>
        <w:rPr>
          <w:sz w:val="28"/>
          <w:szCs w:val="28"/>
        </w:rPr>
        <w:tab/>
        <w:tab/>
        <w:tab/>
        <w:tab/>
        <w:tab/>
        <w:t xml:space="preserve">                                </w:t>
      </w:r>
      <w:r>
        <w:rPr>
          <w:sz w:val="28"/>
          <w:szCs w:val="28"/>
          <w:u w:val="single"/>
        </w:rPr>
        <w:t>№ 246</w:t>
      </w:r>
    </w:p>
    <w:p>
      <w:pPr>
        <w:pStyle w:val="Normal"/>
        <w:spacing w:lineRule="auto" w:line="312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организации образовательной деятельности</w:t>
      </w:r>
    </w:p>
    <w:p>
      <w:pPr>
        <w:pStyle w:val="Normal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учреждениях дополнительного образования</w:t>
      </w:r>
    </w:p>
    <w:p>
      <w:pPr>
        <w:pStyle w:val="Normal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г.Казани в условиях распространения новой </w:t>
      </w:r>
    </w:p>
    <w:p>
      <w:pPr>
        <w:pStyle w:val="Normal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коронавирусной инфекции</w:t>
      </w:r>
    </w:p>
    <w:p>
      <w:pPr>
        <w:pStyle w:val="Normal"/>
        <w:spacing w:lineRule="auto" w:line="36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</w:rPr>
        <w:tab/>
        <w:t>Во исполнении письма МО и НРТ от 21.03.2020 «Об организации работы образовательных организаций дополнительного образования детей», в</w:t>
      </w:r>
      <w:r>
        <w:rPr>
          <w:sz w:val="28"/>
          <w:szCs w:val="28"/>
          <w:lang w:val="en-US"/>
        </w:rPr>
        <w:t xml:space="preserve"> цел</w:t>
      </w:r>
      <w:r>
        <w:rPr>
          <w:sz w:val="28"/>
          <w:szCs w:val="28"/>
        </w:rPr>
        <w:t>ях</w:t>
      </w:r>
      <w:r>
        <w:rPr>
          <w:sz w:val="28"/>
          <w:szCs w:val="28"/>
          <w:lang w:val="en-US"/>
        </w:rPr>
        <w:t xml:space="preserve"> предупреждения распространения заболеваний среди учащихся и </w:t>
      </w:r>
      <w:r>
        <w:rPr>
          <w:sz w:val="28"/>
          <w:szCs w:val="28"/>
        </w:rPr>
        <w:t xml:space="preserve">недопущения рисков осложнения эпидемиологической обстановки в г.Казани в условиях распространения новой коронавирусной инфекции, </w:t>
      </w:r>
      <w:r>
        <w:rPr>
          <w:b/>
          <w:bCs/>
          <w:sz w:val="28"/>
          <w:szCs w:val="28"/>
        </w:rPr>
        <w:t>ПРИКАЗЫВАЮ:</w:t>
      </w:r>
    </w:p>
    <w:p>
      <w:pPr>
        <w:pStyle w:val="21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Утвердить Методические рекомендации по организации образовательной деятельности с применением электронного обучения и дистанционных технологий (Приложение №1).</w:t>
      </w:r>
    </w:p>
    <w:p>
      <w:pPr>
        <w:pStyle w:val="21"/>
        <w:numPr>
          <w:ilvl w:val="0"/>
          <w:numId w:val="2"/>
        </w:numPr>
        <w:spacing w:lineRule="auto" w:line="360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Начальникам отделов Управления образования ИКМО г.Казани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Г.Г.Латышевой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М.З.Закировой, </w:t>
      </w:r>
      <w:r>
        <w:rPr>
          <w:sz w:val="28"/>
          <w:szCs w:val="28"/>
          <w:lang w:val="ru-RU"/>
        </w:rPr>
        <w:t>И.М.Уразовой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Э.Р.Арслановой и руководителям учреждений дополнительного образования </w:t>
      </w:r>
      <w:r>
        <w:rPr>
          <w:sz w:val="28"/>
          <w:szCs w:val="28"/>
        </w:rPr>
        <w:t>:</w:t>
      </w:r>
    </w:p>
    <w:p>
      <w:pPr>
        <w:pStyle w:val="21"/>
        <w:numPr>
          <w:ilvl w:val="1"/>
          <w:numId w:val="2"/>
        </w:numPr>
        <w:spacing w:lineRule="auto" w:line="360" w:before="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усилить меры по обеспечению безопасных условий обучения и воспитания обучающихся;</w:t>
      </w:r>
    </w:p>
    <w:p>
      <w:pPr>
        <w:pStyle w:val="21"/>
        <w:numPr>
          <w:ilvl w:val="1"/>
          <w:numId w:val="2"/>
        </w:numPr>
        <w:spacing w:lineRule="auto" w:line="360" w:before="0" w:after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тменить </w:t>
      </w:r>
      <w:r>
        <w:rPr>
          <w:rFonts w:eastAsia="Calibri"/>
          <w:sz w:val="28"/>
          <w:szCs w:val="28"/>
          <w:lang w:val="ru-RU" w:eastAsia="en-US"/>
        </w:rPr>
        <w:t xml:space="preserve">личное </w:t>
      </w:r>
      <w:r>
        <w:rPr>
          <w:rFonts w:eastAsia="Calibri"/>
          <w:sz w:val="28"/>
          <w:szCs w:val="28"/>
          <w:lang w:eastAsia="en-US"/>
        </w:rPr>
        <w:t xml:space="preserve">посещение обучающимися занятий в </w:t>
      </w:r>
      <w:r>
        <w:rPr>
          <w:rFonts w:eastAsia="Calibri"/>
          <w:sz w:val="28"/>
          <w:szCs w:val="28"/>
          <w:lang w:val="ru-RU" w:eastAsia="en-US"/>
        </w:rPr>
        <w:t>организациях, реализующих программы дополнительного образования детей, до особых распоряжений;</w:t>
      </w:r>
    </w:p>
    <w:p>
      <w:pPr>
        <w:pStyle w:val="21"/>
        <w:numPr>
          <w:ilvl w:val="1"/>
          <w:numId w:val="2"/>
        </w:numPr>
        <w:spacing w:lineRule="auto" w:line="360" w:before="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в соответствии с вышеуказанными  Методическими рекомендациями;</w:t>
      </w:r>
    </w:p>
    <w:p>
      <w:pPr>
        <w:pStyle w:val="21"/>
        <w:numPr>
          <w:ilvl w:val="1"/>
          <w:numId w:val="2"/>
        </w:numPr>
        <w:spacing w:lineRule="auto" w:line="360" w:before="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обеспечить контроль за реализацией образовательных программ в полном объеме;</w:t>
      </w:r>
    </w:p>
    <w:p>
      <w:pPr>
        <w:pStyle w:val="21"/>
        <w:numPr>
          <w:ilvl w:val="1"/>
          <w:numId w:val="2"/>
        </w:numPr>
        <w:spacing w:lineRule="auto" w:line="360" w:before="0"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принять необходимые меры дистанционной учебной поддержки обучающихся.</w:t>
      </w:r>
    </w:p>
    <w:p>
      <w:pPr>
        <w:pStyle w:val="21"/>
        <w:spacing w:lineRule="auto" w:line="360" w:before="0" w:after="0"/>
        <w:ind w:left="709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Организовать работу</w:t>
      </w:r>
      <w:r>
        <w:rPr>
          <w:sz w:val="28"/>
          <w:szCs w:val="28"/>
        </w:rPr>
        <w:t xml:space="preserve"> «горячей линии» по</w:t>
      </w:r>
      <w:r>
        <w:rPr>
          <w:sz w:val="28"/>
          <w:szCs w:val="28"/>
          <w:lang w:val="ru-RU"/>
        </w:rPr>
        <w:t xml:space="preserve"> вопросам </w:t>
      </w:r>
      <w:r>
        <w:rPr>
          <w:sz w:val="28"/>
          <w:szCs w:val="28"/>
        </w:rPr>
        <w:t xml:space="preserve"> организации обучения с применением дистанционных технологий (Приложение №2)</w:t>
      </w:r>
      <w:r>
        <w:rPr>
          <w:sz w:val="28"/>
          <w:szCs w:val="28"/>
          <w:lang w:val="ru-RU"/>
        </w:rPr>
        <w:t>, разместив информацию</w:t>
      </w:r>
      <w:r>
        <w:rPr>
          <w:sz w:val="28"/>
          <w:szCs w:val="28"/>
        </w:rPr>
        <w:t xml:space="preserve"> на сайтах Управления образования, отделов Управления образования, </w:t>
      </w:r>
      <w:r>
        <w:rPr>
          <w:sz w:val="28"/>
          <w:szCs w:val="28"/>
          <w:lang w:val="ru-RU"/>
        </w:rPr>
        <w:t>учреждений дополнительного образования</w:t>
      </w:r>
      <w:r>
        <w:rPr>
          <w:sz w:val="28"/>
          <w:szCs w:val="28"/>
        </w:rPr>
        <w:t xml:space="preserve">, обеспечив их бесперебойную работу. </w:t>
      </w:r>
    </w:p>
    <w:p>
      <w:pPr>
        <w:pStyle w:val="21"/>
        <w:spacing w:lineRule="auto" w:line="360" w:before="0" w:after="0"/>
        <w:ind w:left="709" w:hanging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</w:rPr>
        <w:t>Контроль за исполнением настоящего приказа возложить на заместителя начальника</w:t>
      </w:r>
      <w:r>
        <w:rPr>
          <w:sz w:val="28"/>
          <w:szCs w:val="28"/>
          <w:lang w:val="ru-RU"/>
        </w:rPr>
        <w:t xml:space="preserve"> Э.Ф.Тахавиеву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                  И.А.Ризванов</w:t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sectPr>
      <w:type w:val="nextPage"/>
      <w:pgSz w:w="11906" w:h="16838"/>
      <w:pgMar w:left="1276" w:right="424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sz w:val="28"/>
        <w:szCs w:val="28"/>
        <w:rFonts w:eastAsia="Calibri"/>
        <w:color w:val="000000"/>
        <w:lang w:val="ru-RU" w:eastAsia="en-US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487" w:hanging="1080"/>
      </w:pPr>
      <w:rPr/>
    </w:lvl>
    <w:lvl w:ilvl="4">
      <w:start w:val="1"/>
      <w:numFmt w:val="decimal"/>
      <w:lvlText w:val="%1.%2.%3.%4.%5."/>
      <w:lvlJc w:val="left"/>
      <w:pPr>
        <w:ind w:left="2836" w:hanging="1080"/>
      </w:pPr>
      <w:rPr/>
    </w:lvl>
    <w:lvl w:ilvl="5">
      <w:start w:val="1"/>
      <w:numFmt w:val="decimal"/>
      <w:lvlText w:val="%1.%2.%3.%4.%5.%6."/>
      <w:lvlJc w:val="left"/>
      <w:pPr>
        <w:ind w:left="3545" w:hanging="1440"/>
      </w:pPr>
      <w:rPr/>
    </w:lvl>
    <w:lvl w:ilvl="6">
      <w:start w:val="1"/>
      <w:numFmt w:val="decimal"/>
      <w:lvlText w:val="%1.%2.%3.%4.%5.%6.%7."/>
      <w:lvlJc w:val="left"/>
      <w:pPr>
        <w:ind w:left="4254" w:hanging="1800"/>
      </w:pPr>
      <w:rPr/>
    </w:lvl>
    <w:lvl w:ilvl="7">
      <w:start w:val="1"/>
      <w:numFmt w:val="decimal"/>
      <w:lvlText w:val="%1.%2.%3.%4.%5.%6.%7.%8."/>
      <w:lvlJc w:val="left"/>
      <w:pPr>
        <w:ind w:left="4603" w:hanging="1800"/>
      </w:pPr>
      <w:rPr/>
    </w:lvl>
    <w:lvl w:ilvl="8">
      <w:start w:val="1"/>
      <w:numFmt w:val="decimal"/>
      <w:lvlText w:val="%1.%2.%3.%4.%5.%6.%7.%8.%9."/>
      <w:lvlJc w:val="left"/>
      <w:pPr>
        <w:ind w:left="5312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7z0">
    <w:name w:val="WW8Num7z0"/>
    <w:qFormat/>
    <w:rPr>
      <w:rFonts w:cs="Times New Roman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b w:val="false"/>
    </w:rPr>
  </w:style>
  <w:style w:type="character" w:styleId="WW8Num23z1">
    <w:name w:val="WW8Num23z1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>
      <w:sz w:val="28"/>
      <w:szCs w:val="28"/>
    </w:rPr>
  </w:style>
  <w:style w:type="character" w:styleId="WW8Num26z1">
    <w:name w:val="WW8Num26z1"/>
    <w:qFormat/>
    <w:rPr>
      <w:rFonts w:eastAsia="Calibri"/>
      <w:color w:val="000000"/>
      <w:sz w:val="28"/>
      <w:szCs w:val="28"/>
      <w:lang w:val="ru-RU" w:eastAsia="en-US"/>
    </w:rPr>
  </w:style>
  <w:style w:type="character" w:styleId="WW8Num26z2">
    <w:name w:val="WW8Num26z2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30z0">
    <w:name w:val="WW8Num30z0"/>
    <w:qFormat/>
    <w:rPr>
      <w:rFonts w:ascii="Symbol" w:hAnsi="Symbol" w:cs="Symbol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>
      <w:lang w:val="ru-RU"/>
    </w:rPr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Style12">
    <w:name w:val="Основной шрифт абзаца"/>
    <w:qFormat/>
    <w:rPr/>
  </w:style>
  <w:style w:type="character" w:styleId="Style13">
    <w:name w:val="Текст выноски Знак"/>
    <w:qFormat/>
    <w:rPr>
      <w:rFonts w:ascii="Tahoma" w:hAnsi="Tahoma" w:cs="Tahoma"/>
      <w:sz w:val="16"/>
      <w:szCs w:val="16"/>
    </w:rPr>
  </w:style>
  <w:style w:type="character" w:styleId="2">
    <w:name w:val="Основной текст с отступом 2 Знак"/>
    <w:qFormat/>
    <w:rPr>
      <w:sz w:val="24"/>
      <w:szCs w:val="24"/>
    </w:rPr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jc w:val="both"/>
    </w:pPr>
    <w:rPr>
      <w:sz w:val="28"/>
      <w:szCs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left="283" w:hanging="0"/>
    </w:pPr>
    <w:rPr>
      <w:lang w:val="en-US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Style16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TextBodyIndent">
    <w:name w:val="Body Text Indent"/>
    <w:basedOn w:val="Normal"/>
    <w:pPr>
      <w:spacing w:before="0" w:after="120"/>
      <w:ind w:left="283" w:hanging="0"/>
    </w:pPr>
    <w:rPr>
      <w:lang w:val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2020-03-24T16:54:00Z</dcterms:created>
  <dc:creator>OEM</dc:creator>
  <dc:description/>
  <cp:keywords/>
  <dc:language>en-US</dc:language>
  <cp:lastModifiedBy>Элмира Тахавиева2</cp:lastModifiedBy>
  <cp:lastPrinted>2020-03-25T15:39:00Z</cp:lastPrinted>
  <dcterms:modified xsi:type="dcterms:W3CDTF">2020-03-28T12:01:00Z</dcterms:modified>
  <cp:revision>18</cp:revision>
  <dc:subject/>
  <dc:title>ИСПОЛНИТЕЛЬНЫЙ  КОМИТЕТ</dc:title>
</cp:coreProperties>
</file>